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Georgia" w:hAnsi="Georgia"/>
          <w:b/>
          <w:sz w:val="52"/>
        </w:rPr>
        <w:t>Manifesto of the Portal Method</w:t>
      </w:r>
    </w:p>
    <w:p>
      <w:pPr>
        <w:spacing w:after="40"/>
        <w:jc w:val="center"/>
      </w:pPr>
      <w:r>
        <w:rPr>
          <w:rFonts w:ascii="Georgia" w:hAnsi="Georgia"/>
          <w:i/>
          <w:sz w:val="28"/>
        </w:rPr>
        <w:t>A practical guide for writers</w:t>
      </w:r>
    </w:p>
    <w:p>
      <w:pPr>
        <w:spacing w:after="560"/>
        <w:jc w:val="center"/>
      </w:pPr>
      <w:r>
        <w:rPr>
          <w:rFonts w:ascii="Georgia" w:hAnsi="Georgia"/>
          <w:color w:val="555555"/>
          <w:sz w:val="24"/>
        </w:rPr>
        <w:t>Angel Viera</w:t>
      </w:r>
    </w:p>
    <w:p>
      <w:pPr>
        <w:spacing w:before="400" w:after="200"/>
      </w:pPr>
      <w:r>
        <w:rPr>
          <w:rFonts w:ascii="Georgia" w:hAnsi="Georgia"/>
          <w:b/>
          <w:sz w:val="30"/>
        </w:rPr>
        <w:t>Opening</w:t>
      </w:r>
    </w:p>
    <w:p>
      <w:pPr>
        <w:spacing w:after="160" w:before="0" w:line="324" w:lineRule="auto"/>
        <w:jc w:val="both"/>
      </w:pPr>
      <w:r>
        <w:rPr>
          <w:rFonts w:ascii="Georgia" w:hAnsi="Georgia"/>
          <w:b w:val="0"/>
          <w:i w:val="0"/>
          <w:sz w:val="23"/>
        </w:rPr>
        <w:t>This manifesto does not intend to replace the treatise. The Phenomenology of Portals —the foundational document of the Portal Method— exists for those who wish to walk the full path: the philosophical architecture, the twelve portals, the appendices. This text exists for something else: for the writer who wants to start working on Monday.</w:t>
      </w:r>
    </w:p>
    <w:p>
      <w:pPr>
        <w:spacing w:after="160" w:before="0" w:line="324" w:lineRule="auto"/>
        <w:jc w:val="both"/>
      </w:pPr>
      <w:r>
        <w:rPr>
          <w:rFonts w:ascii="Georgia" w:hAnsi="Georgia"/>
          <w:b w:val="0"/>
          <w:i w:val="0"/>
          <w:sz w:val="23"/>
        </w:rPr>
        <w:t>What follows is the method in its usable form. Not simplified: distilled. Every statement here is rooted in the foundational document; nothing has been invented to make it more digestible. If anything here feels insufficient, the treatise awaits you.</w:t>
      </w:r>
    </w:p>
    <w:p>
      <w:pPr>
        <w:spacing w:after="160" w:before="0" w:line="324" w:lineRule="auto"/>
        <w:jc w:val="both"/>
      </w:pPr>
      <w:r>
        <w:rPr>
          <w:rFonts w:ascii="Georgia" w:hAnsi="Georgia"/>
          <w:b w:val="0"/>
          <w:i w:val="0"/>
          <w:sz w:val="23"/>
        </w:rPr>
        <w:t>The Portal Method is, in one sentence: a way of writing in which every book is a portal into the reader's consciousness.</w:t>
      </w:r>
    </w:p>
    <w:p>
      <w:pPr>
        <w:spacing w:after="280" w:before="120" w:line="324" w:lineRule="auto"/>
        <w:jc w:val="center"/>
      </w:pPr>
      <w:r>
        <w:rPr>
          <w:rFonts w:ascii="Georgia" w:hAnsi="Georgia"/>
          <w:b w:val="0"/>
          <w:i/>
          <w:color w:val="444444"/>
          <w:sz w:val="23"/>
        </w:rPr>
        <w:t>“Every book is a portal into the reader's consciousness.”</w:t>
      </w:r>
    </w:p>
    <w:p>
      <w:pPr>
        <w:spacing w:before="400" w:after="200"/>
      </w:pPr>
      <w:r>
        <w:rPr>
          <w:rFonts w:ascii="Georgia" w:hAnsi="Georgia"/>
          <w:b/>
          <w:sz w:val="30"/>
        </w:rPr>
        <w:t>I. What a portal is</w:t>
      </w:r>
    </w:p>
    <w:p>
      <w:pPr>
        <w:spacing w:after="160" w:before="0" w:line="324" w:lineRule="auto"/>
        <w:jc w:val="both"/>
      </w:pPr>
      <w:r>
        <w:rPr>
          <w:rFonts w:ascii="Georgia" w:hAnsi="Georgia"/>
          <w:b w:val="0"/>
          <w:i w:val="0"/>
          <w:sz w:val="23"/>
        </w:rPr>
        <w:t>A portal is not a theme. It is not a literary genre. It is not a narrative device or a fashionable technique.</w:t>
      </w:r>
    </w:p>
    <w:p>
      <w:pPr>
        <w:spacing w:after="160" w:before="0" w:line="324" w:lineRule="auto"/>
        <w:jc w:val="both"/>
      </w:pPr>
      <w:r>
        <w:rPr>
          <w:rFonts w:ascii="Georgia" w:hAnsi="Georgia"/>
          <w:b w:val="0"/>
          <w:i w:val="0"/>
          <w:sz w:val="23"/>
        </w:rPr>
        <w:t>A portal is a mechanism: a deliberately built structure designed to move the reader toward another perspective, another question, another reality, another state of consciousness. The reader does not consume the book; they cross through it. And in crossing, they participate: they complete part of its meaning with their own interpretation, their own story, their own silence.</w:t>
      </w:r>
    </w:p>
    <w:p>
      <w:pPr>
        <w:spacing w:after="160" w:before="0" w:line="324" w:lineRule="auto"/>
        <w:jc w:val="both"/>
      </w:pPr>
      <w:r>
        <w:rPr>
          <w:rFonts w:ascii="Georgia" w:hAnsi="Georgia"/>
          <w:b w:val="0"/>
          <w:i w:val="0"/>
          <w:sz w:val="23"/>
        </w:rPr>
        <w:t>That is why I say that every book is a portal into the reader's consciousness. Not into mine. The work leaves my hands, but the journey takes place in foreign territory — and that territory deserves respect.</w:t>
      </w:r>
    </w:p>
    <w:p>
      <w:pPr>
        <w:spacing w:after="160" w:before="0" w:line="324" w:lineRule="auto"/>
        <w:jc w:val="both"/>
      </w:pPr>
      <w:r>
        <w:rPr>
          <w:rFonts w:ascii="Georgia" w:hAnsi="Georgia"/>
          <w:b w:val="0"/>
          <w:i w:val="0"/>
          <w:sz w:val="23"/>
        </w:rPr>
        <w:t>A well-built portal has three qualities: it allows entry — no one crosses a door they cannot find —; it sustains the crossing — no one remains where there is nothing to inhabit —; and it respects the exit — no one should return as whoever the author decided they would be.</w:t>
      </w:r>
    </w:p>
    <w:p>
      <w:pPr>
        <w:spacing w:before="400" w:after="200"/>
      </w:pPr>
      <w:r>
        <w:rPr>
          <w:rFonts w:ascii="Georgia" w:hAnsi="Georgia"/>
          <w:b/>
          <w:sz w:val="30"/>
        </w:rPr>
        <w:t>II. The Bibliographic Triad</w:t>
      </w:r>
    </w:p>
    <w:p>
      <w:pPr>
        <w:spacing w:after="160" w:before="0" w:line="324" w:lineRule="auto"/>
        <w:jc w:val="both"/>
      </w:pPr>
      <w:r>
        <w:rPr>
          <w:rFonts w:ascii="Georgia" w:hAnsi="Georgia"/>
          <w:b w:val="0"/>
          <w:i w:val="0"/>
          <w:sz w:val="23"/>
        </w:rPr>
        <w:t>Every literary portal is inhabited by three presences. I call them the Bibliographic Triad:</w:t>
      </w:r>
    </w:p>
    <w:p>
      <w:pPr>
        <w:spacing w:after="160" w:before="0" w:line="324" w:lineRule="auto"/>
        <w:jc w:val="both"/>
      </w:pPr>
      <w:r>
        <w:rPr>
          <w:rFonts w:ascii="Georgia" w:hAnsi="Georgia"/>
          <w:b w:val="0"/>
          <w:i w:val="0"/>
          <w:sz w:val="23"/>
        </w:rPr>
        <w:t>The Architect — the author. They build the structure: deciding where the door stands, what is shown, what is kept silent. But the Architect does not own the journey. Their responsibility is to build well and, when the moment comes, to withdraw from dominion: not from the work, but from control over what the reader will do with it.</w:t>
      </w:r>
    </w:p>
    <w:p>
      <w:pPr>
        <w:spacing w:after="160" w:before="0" w:line="324" w:lineRule="auto"/>
        <w:jc w:val="both"/>
      </w:pPr>
      <w:r>
        <w:rPr>
          <w:rFonts w:ascii="Georgia" w:hAnsi="Georgia"/>
          <w:b w:val="0"/>
          <w:i w:val="0"/>
          <w:sz w:val="23"/>
        </w:rPr>
        <w:t>The Door — the work itself. It is the passage between the Architect and the Navigator. A door is not a decorated wall: it is a threshold that can be crossed. The portal-work does not exhibit; it invites.</w:t>
      </w:r>
    </w:p>
    <w:p>
      <w:pPr>
        <w:spacing w:after="160" w:before="0" w:line="324" w:lineRule="auto"/>
        <w:jc w:val="both"/>
      </w:pPr>
      <w:r>
        <w:rPr>
          <w:rFonts w:ascii="Georgia" w:hAnsi="Georgia"/>
          <w:b w:val="0"/>
          <w:i w:val="0"/>
          <w:sz w:val="23"/>
        </w:rPr>
        <w:t>The Navigator — the reader. They enter the portal and complete part of its meaning through personal interpretation. Without the Navigator there is no portal; there is only empty architecture waiting for someone.</w:t>
      </w:r>
    </w:p>
    <w:p>
      <w:pPr>
        <w:spacing w:after="160" w:before="0" w:line="324" w:lineRule="auto"/>
        <w:jc w:val="both"/>
      </w:pPr>
      <w:r>
        <w:rPr>
          <w:rFonts w:ascii="Georgia" w:hAnsi="Georgia"/>
          <w:b w:val="0"/>
          <w:i w:val="0"/>
          <w:sz w:val="23"/>
        </w:rPr>
        <w:t>This triad changes the ethics of writing: the author ceases to be the owner of meaning and becomes a builder of possibilities.</w:t>
      </w:r>
    </w:p>
    <w:p>
      <w:pPr>
        <w:spacing w:before="400" w:after="200"/>
      </w:pPr>
      <w:r>
        <w:rPr>
          <w:rFonts w:ascii="Georgia" w:hAnsi="Georgia"/>
          <w:b/>
          <w:sz w:val="30"/>
        </w:rPr>
        <w:t>III. The Three Levels of Execution</w:t>
      </w:r>
    </w:p>
    <w:p>
      <w:pPr>
        <w:spacing w:after="160" w:before="0" w:line="324" w:lineRule="auto"/>
        <w:jc w:val="both"/>
      </w:pPr>
      <w:r>
        <w:rPr>
          <w:rFonts w:ascii="Georgia" w:hAnsi="Georgia"/>
          <w:b w:val="0"/>
          <w:i w:val="0"/>
          <w:sz w:val="23"/>
        </w:rPr>
        <w:t>The Architect works on three levels. They are not rigid steps or a mandatory sequence: they are movements of consciousness that coexist within the work, forces that must remain in balance. When a work fails, it often fails not from lack of talent, but from imbalance among these levels.</w:t>
      </w:r>
    </w:p>
    <w:p>
      <w:pPr>
        <w:spacing w:after="160" w:before="0" w:line="324" w:lineRule="auto"/>
        <w:jc w:val="both"/>
      </w:pPr>
      <w:r>
        <w:rPr>
          <w:rFonts w:ascii="Georgia" w:hAnsi="Georgia"/>
          <w:b w:val="0"/>
          <w:i w:val="0"/>
          <w:sz w:val="23"/>
        </w:rPr>
        <w:t>Showing. The first movement is to build the habitable surface: observable facts, concrete scenes, precise actions. A creaking door, a midnight phone call, the cold of a street. Nothing abstract at the start. Story is not theorized; it is inhabited. Without this concrete support, the threshold remains closed: the Navigator has nowhere to set foot.</w:t>
      </w:r>
    </w:p>
    <w:p>
      <w:pPr>
        <w:spacing w:after="160" w:before="0" w:line="324" w:lineRule="auto"/>
        <w:jc w:val="both"/>
      </w:pPr>
      <w:r>
        <w:rPr>
          <w:rFonts w:ascii="Georgia" w:hAnsi="Georgia"/>
          <w:b w:val="0"/>
          <w:i w:val="0"/>
          <w:sz w:val="23"/>
        </w:rPr>
        <w:t>Feeling. The second movement is the emotional invitation. Some stories move us, others impress us; those that operate as portals do something more delicate: they allow us to feel honestly without feeling emotionally pushed. Emotion must invite the Navigator to feel, not replace their right to discover what truly belongs to them. The heart must also have freedom inside the portal.</w:t>
      </w:r>
    </w:p>
    <w:p>
      <w:pPr>
        <w:spacing w:after="160" w:before="0" w:line="324" w:lineRule="auto"/>
        <w:jc w:val="both"/>
      </w:pPr>
      <w:r>
        <w:rPr>
          <w:rFonts w:ascii="Georgia" w:hAnsi="Georgia"/>
          <w:b w:val="0"/>
          <w:i w:val="0"/>
          <w:sz w:val="23"/>
        </w:rPr>
        <w:t>Withdrawing. The third movement is the hardest: letting go. The Architect withdraws from dominion — not from their presence, not from their responsibility, but from their dominion. They do not explain what the Navigator must discover. They do not close the questions the reader needs to leave open. To build something meaningful and, at a certain point, release the center so that another may truly enter: that is the most difficult form of love in writing.</w:t>
      </w:r>
    </w:p>
    <w:p>
      <w:pPr>
        <w:spacing w:before="400" w:after="200"/>
      </w:pPr>
      <w:r>
        <w:rPr>
          <w:rFonts w:ascii="Georgia" w:hAnsi="Georgia"/>
          <w:b/>
          <w:sz w:val="30"/>
        </w:rPr>
        <w:t>IV. The Three Levels of Impact</w:t>
      </w:r>
    </w:p>
    <w:p>
      <w:pPr>
        <w:spacing w:after="160" w:before="0" w:line="324" w:lineRule="auto"/>
        <w:jc w:val="both"/>
      </w:pPr>
      <w:r>
        <w:rPr>
          <w:rFonts w:ascii="Georgia" w:hAnsi="Georgia"/>
          <w:b w:val="0"/>
          <w:i w:val="0"/>
          <w:sz w:val="23"/>
        </w:rPr>
        <w:t>If the levels of execution describe the Architect's work, the levels of impact describe the Navigator's journey. They are three, flowing in a natural order: Story → Message → Transformation.</w:t>
      </w:r>
    </w:p>
    <w:p>
      <w:pPr>
        <w:spacing w:after="160" w:before="0" w:line="324" w:lineRule="auto"/>
        <w:jc w:val="both"/>
      </w:pPr>
      <w:r>
        <w:rPr>
          <w:rFonts w:ascii="Georgia" w:hAnsi="Georgia"/>
          <w:b w:val="0"/>
          <w:i w:val="0"/>
          <w:sz w:val="23"/>
        </w:rPr>
        <w:t>Story as access. Every crossing needs a door of entry. No one crosses a portal beginning with transformation; no one enters a profound experience through abstract concepts. Before reflection, before symbol, something must invite, attract, sustain enough presence for the Navigator to decide to stay. That something is story: not as an end in itself, but as access.</w:t>
      </w:r>
    </w:p>
    <w:p>
      <w:pPr>
        <w:spacing w:after="160" w:before="0" w:line="324" w:lineRule="auto"/>
        <w:jc w:val="both"/>
      </w:pPr>
      <w:r>
        <w:rPr>
          <w:rFonts w:ascii="Georgia" w:hAnsi="Georgia"/>
          <w:b w:val="0"/>
          <w:i w:val="0"/>
          <w:sz w:val="23"/>
        </w:rPr>
        <w:t>Message as resonance. Once inside, something begins to resonate. The portal's message is neither imposed nor declared: it vibrates. It is the difference between a text that wants to convince and a space where certain questions may remain open as long as necessary. The Method does not seek to impose truth; it seeks to facilitate the encounter with inner truth.</w:t>
      </w:r>
    </w:p>
    <w:p>
      <w:pPr>
        <w:spacing w:after="160" w:before="0" w:line="324" w:lineRule="auto"/>
        <w:jc w:val="both"/>
      </w:pPr>
      <w:r>
        <w:rPr>
          <w:rFonts w:ascii="Georgia" w:hAnsi="Georgia"/>
          <w:b w:val="0"/>
          <w:i w:val="0"/>
          <w:sz w:val="23"/>
        </w:rPr>
        <w:t>Transformation as possibility. The third level is not built: it is allowed. Transformation must not be promised; it can only be respected as possibility. The author who promises transformation writes from control; the Architect who respects it writes from humility. What the Navigator does on the other side of the portal belongs to them.</w:t>
      </w:r>
    </w:p>
    <w:p>
      <w:pPr>
        <w:spacing w:before="400" w:after="200"/>
      </w:pPr>
      <w:r>
        <w:rPr>
          <w:rFonts w:ascii="Georgia" w:hAnsi="Georgia"/>
          <w:b/>
          <w:sz w:val="30"/>
        </w:rPr>
        <w:t>V. The Ten Pillars</w:t>
      </w:r>
    </w:p>
    <w:p>
      <w:pPr>
        <w:spacing w:after="160" w:before="0" w:line="324" w:lineRule="auto"/>
        <w:jc w:val="both"/>
      </w:pPr>
      <w:r>
        <w:rPr>
          <w:rFonts w:ascii="Georgia" w:hAnsi="Georgia"/>
          <w:b w:val="0"/>
          <w:i w:val="0"/>
          <w:sz w:val="23"/>
        </w:rPr>
        <w:t>The method stands on ten philosophical pillars. I present them here in their essential form; their full development lives in the foundational document. The pillars do not form a catalog: they function as a system, and none operates entirely alone.</w:t>
      </w:r>
    </w:p>
    <w:p>
      <w:pPr>
        <w:spacing w:after="140" w:line="324" w:lineRule="auto"/>
        <w:ind w:left="454"/>
        <w:jc w:val="both"/>
      </w:pPr>
      <w:r>
        <w:rPr>
          <w:rFonts w:ascii="Georgia" w:hAnsi="Georgia"/>
          <w:b/>
          <w:sz w:val="23"/>
        </w:rPr>
        <w:t xml:space="preserve">1. </w:t>
      </w:r>
      <w:r>
        <w:rPr>
          <w:rFonts w:ascii="Georgia" w:hAnsi="Georgia"/>
          <w:i/>
          <w:sz w:val="23"/>
        </w:rPr>
        <w:t>The withdrawal from authorial dominion. Not from the author. Not from their presence. Not from their responsibility. But from their dominion.</w:t>
      </w:r>
    </w:p>
    <w:p>
      <w:pPr>
        <w:spacing w:after="140" w:line="324" w:lineRule="auto"/>
        <w:ind w:left="454"/>
        <w:jc w:val="both"/>
      </w:pPr>
      <w:r>
        <w:rPr>
          <w:rFonts w:ascii="Georgia" w:hAnsi="Georgia"/>
          <w:b/>
          <w:sz w:val="23"/>
        </w:rPr>
        <w:t xml:space="preserve">2. </w:t>
      </w:r>
      <w:r>
        <w:rPr>
          <w:rFonts w:ascii="Georgia" w:hAnsi="Georgia"/>
          <w:i/>
          <w:sz w:val="23"/>
        </w:rPr>
        <w:t>The author builds the portal, but does not fully own the Navigator's journey. Writing demands learning to release the center so that another may truly enter.</w:t>
      </w:r>
    </w:p>
    <w:p>
      <w:pPr>
        <w:spacing w:after="140" w:line="324" w:lineRule="auto"/>
        <w:ind w:left="454"/>
        <w:jc w:val="both"/>
      </w:pPr>
      <w:r>
        <w:rPr>
          <w:rFonts w:ascii="Georgia" w:hAnsi="Georgia"/>
          <w:b/>
          <w:sz w:val="23"/>
        </w:rPr>
        <w:t xml:space="preserve">3. </w:t>
      </w:r>
      <w:r>
        <w:rPr>
          <w:rFonts w:ascii="Georgia" w:hAnsi="Georgia"/>
          <w:i/>
          <w:sz w:val="23"/>
        </w:rPr>
        <w:t>Clarity is not merely technique. Clarity is an ethic. Depth does not require obscurity.</w:t>
      </w:r>
    </w:p>
    <w:p>
      <w:pPr>
        <w:spacing w:after="140" w:line="324" w:lineRule="auto"/>
        <w:ind w:left="454"/>
        <w:jc w:val="both"/>
      </w:pPr>
      <w:r>
        <w:rPr>
          <w:rFonts w:ascii="Georgia" w:hAnsi="Georgia"/>
          <w:b/>
          <w:sz w:val="23"/>
        </w:rPr>
        <w:t xml:space="preserve">4. </w:t>
      </w:r>
      <w:r>
        <w:rPr>
          <w:rFonts w:ascii="Georgia" w:hAnsi="Georgia"/>
          <w:i/>
          <w:sz w:val="23"/>
        </w:rPr>
        <w:t>Emotion must invite the Navigator to feel, not replace their right to discover what truly belongs to them.</w:t>
      </w:r>
    </w:p>
    <w:p>
      <w:pPr>
        <w:spacing w:after="140" w:line="324" w:lineRule="auto"/>
        <w:ind w:left="454"/>
        <w:jc w:val="both"/>
      </w:pPr>
      <w:r>
        <w:rPr>
          <w:rFonts w:ascii="Georgia" w:hAnsi="Georgia"/>
          <w:b/>
          <w:sz w:val="23"/>
        </w:rPr>
        <w:t xml:space="preserve">5. </w:t>
      </w:r>
      <w:r>
        <w:rPr>
          <w:rFonts w:ascii="Georgia" w:hAnsi="Georgia"/>
          <w:i/>
          <w:sz w:val="23"/>
        </w:rPr>
        <w:t>Silence also communicates. Not as absence. Not as abandonment. Not as evasion. But as language. A different language.</w:t>
      </w:r>
    </w:p>
    <w:p>
      <w:pPr>
        <w:spacing w:after="140" w:line="324" w:lineRule="auto"/>
        <w:ind w:left="454"/>
        <w:jc w:val="both"/>
      </w:pPr>
      <w:r>
        <w:rPr>
          <w:rFonts w:ascii="Georgia" w:hAnsi="Georgia"/>
          <w:b/>
          <w:sz w:val="23"/>
        </w:rPr>
        <w:t xml:space="preserve">6. </w:t>
      </w:r>
      <w:r>
        <w:rPr>
          <w:rFonts w:ascii="Georgia" w:hAnsi="Georgia"/>
          <w:i/>
          <w:sz w:val="23"/>
        </w:rPr>
        <w:t>The reader is not a passive receiver. The reader is a participant: ceasing to be a distant observer and becoming an active presence inside the portal.</w:t>
      </w:r>
    </w:p>
    <w:p>
      <w:pPr>
        <w:spacing w:after="140" w:line="324" w:lineRule="auto"/>
        <w:ind w:left="454"/>
        <w:jc w:val="both"/>
      </w:pPr>
      <w:r>
        <w:rPr>
          <w:rFonts w:ascii="Georgia" w:hAnsi="Georgia"/>
          <w:b/>
          <w:sz w:val="23"/>
        </w:rPr>
        <w:t xml:space="preserve">7. </w:t>
      </w:r>
      <w:r>
        <w:rPr>
          <w:rFonts w:ascii="Georgia" w:hAnsi="Georgia"/>
          <w:i/>
          <w:sz w:val="23"/>
        </w:rPr>
        <w:t>Transformation must not be promised. It can only be respected as possibility.</w:t>
      </w:r>
    </w:p>
    <w:p>
      <w:pPr>
        <w:spacing w:after="140" w:line="324" w:lineRule="auto"/>
        <w:ind w:left="454"/>
        <w:jc w:val="both"/>
      </w:pPr>
      <w:r>
        <w:rPr>
          <w:rFonts w:ascii="Georgia" w:hAnsi="Georgia"/>
          <w:b/>
          <w:sz w:val="23"/>
        </w:rPr>
        <w:t xml:space="preserve">8. </w:t>
      </w:r>
      <w:r>
        <w:rPr>
          <w:rFonts w:ascii="Georgia" w:hAnsi="Georgia"/>
          <w:i/>
          <w:sz w:val="23"/>
        </w:rPr>
        <w:t>Slowness is a form of respect. If the portal accompanies real human experience, it must respect its rhythm.</w:t>
      </w:r>
    </w:p>
    <w:p>
      <w:pPr>
        <w:spacing w:after="140" w:line="324" w:lineRule="auto"/>
        <w:ind w:left="454"/>
        <w:jc w:val="both"/>
      </w:pPr>
      <w:r>
        <w:rPr>
          <w:rFonts w:ascii="Georgia" w:hAnsi="Georgia"/>
          <w:b/>
          <w:sz w:val="23"/>
        </w:rPr>
        <w:t xml:space="preserve">9. </w:t>
      </w:r>
      <w:r>
        <w:rPr>
          <w:rFonts w:ascii="Georgia" w:hAnsi="Georgia"/>
          <w:i/>
          <w:sz w:val="23"/>
        </w:rPr>
        <w:t>The Method does not seek to impose truth. It seeks to facilitate the encounter with inner truth.</w:t>
      </w:r>
    </w:p>
    <w:p>
      <w:pPr>
        <w:spacing w:after="140" w:line="324" w:lineRule="auto"/>
        <w:ind w:left="454"/>
        <w:jc w:val="both"/>
      </w:pPr>
      <w:r>
        <w:rPr>
          <w:rFonts w:ascii="Georgia" w:hAnsi="Georgia"/>
          <w:b/>
          <w:sz w:val="23"/>
        </w:rPr>
        <w:t xml:space="preserve">10. </w:t>
      </w:r>
      <w:r>
        <w:rPr>
          <w:rFonts w:ascii="Georgia" w:hAnsi="Georgia"/>
          <w:i/>
          <w:sz w:val="23"/>
        </w:rPr>
        <w:t>Every work is a testimony. A testimony does not claim to possess the whole truth nor to dominate interpretation: it speaks from experience.</w:t>
      </w:r>
    </w:p>
    <w:p>
      <w:pPr>
        <w:spacing w:before="400" w:after="200"/>
      </w:pPr>
      <w:r>
        <w:rPr>
          <w:rFonts w:ascii="Georgia" w:hAnsi="Georgia"/>
          <w:b/>
          <w:sz w:val="30"/>
        </w:rPr>
        <w:t>VI. Silence as technology</w:t>
      </w:r>
    </w:p>
    <w:p>
      <w:pPr>
        <w:spacing w:after="160" w:before="0" w:line="324" w:lineRule="auto"/>
        <w:jc w:val="both"/>
      </w:pPr>
      <w:r>
        <w:rPr>
          <w:rFonts w:ascii="Georgia" w:hAnsi="Georgia"/>
          <w:b w:val="0"/>
          <w:i w:val="0"/>
          <w:sz w:val="23"/>
        </w:rPr>
        <w:t>Of all the elements of the method, silence is the most counterintuitive and the most powerful. In the Portal Method, silence is not what remains when words run out: it is a deliberate technology of communication.</w:t>
      </w:r>
    </w:p>
    <w:p>
      <w:pPr>
        <w:spacing w:after="160" w:before="0" w:line="324" w:lineRule="auto"/>
        <w:jc w:val="both"/>
      </w:pPr>
      <w:r>
        <w:rPr>
          <w:rFonts w:ascii="Georgia" w:hAnsi="Georgia"/>
          <w:b w:val="0"/>
          <w:i w:val="0"/>
          <w:sz w:val="23"/>
        </w:rPr>
        <w:t>Silence communicates in several ways: the question left unclosed, the blank space that invites, the unsaid that respects the Navigator's intelligence. Every well-placed silence is a door the author leaves ajar for the reader to cross on their own.</w:t>
      </w:r>
    </w:p>
    <w:p>
      <w:pPr>
        <w:spacing w:after="160" w:before="0" w:line="324" w:lineRule="auto"/>
        <w:jc w:val="both"/>
      </w:pPr>
      <w:r>
        <w:rPr>
          <w:rFonts w:ascii="Georgia" w:hAnsi="Georgia"/>
          <w:b w:val="0"/>
          <w:i w:val="0"/>
          <w:sz w:val="23"/>
        </w:rPr>
        <w:t>Practical technique: in your next text, identify three places where you explain what the reader can already feel. Delete two. In the third, replace the explanation with a concrete image and let silence do the rest. Observe what happens.</w:t>
      </w:r>
    </w:p>
    <w:p>
      <w:pPr>
        <w:spacing w:before="400" w:after="200"/>
      </w:pPr>
      <w:r>
        <w:rPr>
          <w:rFonts w:ascii="Georgia" w:hAnsi="Georgia"/>
          <w:b/>
          <w:sz w:val="30"/>
        </w:rPr>
        <w:t>VII. Practical guide: how to build a portal</w:t>
      </w:r>
    </w:p>
    <w:p>
      <w:pPr>
        <w:spacing w:after="160" w:before="0" w:line="324" w:lineRule="auto"/>
        <w:jc w:val="both"/>
      </w:pPr>
      <w:r>
        <w:rPr>
          <w:rFonts w:ascii="Georgia" w:hAnsi="Georgia"/>
          <w:b w:val="0"/>
          <w:i w:val="0"/>
          <w:sz w:val="23"/>
        </w:rPr>
        <w:t>All of the above is architecture. This is masonry: five steps to build your first portal.</w:t>
      </w:r>
    </w:p>
    <w:p>
      <w:pPr>
        <w:spacing w:after="160" w:before="0" w:line="324" w:lineRule="auto"/>
        <w:jc w:val="both"/>
      </w:pPr>
      <w:r>
        <w:rPr>
          <w:rFonts w:ascii="Georgia" w:hAnsi="Georgia"/>
          <w:b w:val="0"/>
          <w:i w:val="0"/>
          <w:sz w:val="23"/>
        </w:rPr>
        <w:t>Step 1. Find the portal's question. Every portal is born from a question, not an answer. Not “what do I want to say?” but “what do I want the reader to ask themselves?” Write it in one sentence. If you cannot formulate it, you do not yet have a portal: you have material.</w:t>
      </w:r>
    </w:p>
    <w:p>
      <w:pPr>
        <w:spacing w:after="160" w:before="0" w:line="324" w:lineRule="auto"/>
        <w:jc w:val="both"/>
      </w:pPr>
      <w:r>
        <w:rPr>
          <w:rFonts w:ascii="Georgia" w:hAnsi="Georgia"/>
          <w:b w:val="0"/>
          <w:i w:val="0"/>
          <w:sz w:val="23"/>
        </w:rPr>
        <w:t>Step 2. Design the Door. Build the access story: characters, facts, concrete scenes the Navigator can inhabit from the first page. Ask yourself: where does the reader set foot upon entering? If the entrance demands understanding abstract concepts, redesign: abstraction belongs to the second level, never the first.</w:t>
      </w:r>
    </w:p>
    <w:p>
      <w:pPr>
        <w:spacing w:after="160" w:before="0" w:line="324" w:lineRule="auto"/>
        <w:jc w:val="both"/>
      </w:pPr>
      <w:r>
        <w:rPr>
          <w:rFonts w:ascii="Georgia" w:hAnsi="Georgia"/>
          <w:b w:val="0"/>
          <w:i w:val="0"/>
          <w:sz w:val="23"/>
        </w:rPr>
        <w:t>Step 3. Calibrate feeling. Review each emotional scene with one question: am I inviting feeling or pushing feeling? Remove the adjectives doing the work the scene should do. Remember the fourth pillar: emotion invites; it does not replace discovery.</w:t>
      </w:r>
    </w:p>
    <w:p>
      <w:pPr>
        <w:spacing w:after="160" w:before="0" w:line="324" w:lineRule="auto"/>
        <w:jc w:val="both"/>
      </w:pPr>
      <w:r>
        <w:rPr>
          <w:rFonts w:ascii="Georgia" w:hAnsi="Georgia"/>
          <w:b w:val="0"/>
          <w:i w:val="0"/>
          <w:sz w:val="23"/>
        </w:rPr>
        <w:t>Step 4. Practice withdrawal. Read your draft looking for the places where you control interpretation: morals, explanations, unnecessary closures. Withdraw your dominion from at least three of them. Leave questions open. Trust the Navigator.</w:t>
      </w:r>
    </w:p>
    <w:p>
      <w:pPr>
        <w:spacing w:after="160" w:before="0" w:line="324" w:lineRule="auto"/>
        <w:jc w:val="both"/>
      </w:pPr>
      <w:r>
        <w:rPr>
          <w:rFonts w:ascii="Georgia" w:hAnsi="Georgia"/>
          <w:b w:val="0"/>
          <w:i w:val="0"/>
          <w:sz w:val="23"/>
        </w:rPr>
        <w:t>Step 5. Test with a real navigator. Hand the text to a reader and ask a single question: “what did you ask yourself when you finished?” If they return your Step 1 question — or a better one — the portal works. If they summarize the plot, return to Step 2. If they tell you what you “meant to say,” return to Step 4.</w:t>
      </w:r>
    </w:p>
    <w:p>
      <w:pPr>
        <w:spacing w:after="160" w:before="200" w:line="324" w:lineRule="auto"/>
        <w:jc w:val="both"/>
      </w:pPr>
      <w:r>
        <w:rPr>
          <w:rFonts w:ascii="Georgia" w:hAnsi="Georgia"/>
          <w:b/>
          <w:i w:val="0"/>
          <w:sz w:val="23"/>
        </w:rPr>
        <w:t>Exercises to start today:</w:t>
      </w:r>
    </w:p>
    <w:p>
      <w:pPr>
        <w:spacing w:after="100" w:before="0" w:line="324" w:lineRule="auto"/>
        <w:jc w:val="both"/>
      </w:pPr>
      <w:r>
        <w:rPr>
          <w:rFonts w:ascii="Georgia" w:hAnsi="Georgia"/>
          <w:b w:val="0"/>
          <w:i w:val="0"/>
          <w:sz w:val="23"/>
        </w:rPr>
        <w:t>1. Take a text you have already published and underline every sentence where you explain instead of showing. Rewrite three.</w:t>
      </w:r>
    </w:p>
    <w:p>
      <w:pPr>
        <w:spacing w:after="100" w:before="0" w:line="324" w:lineRule="auto"/>
        <w:jc w:val="both"/>
      </w:pPr>
      <w:r>
        <w:rPr>
          <w:rFonts w:ascii="Georgia" w:hAnsi="Georgia"/>
          <w:b w:val="0"/>
          <w:i w:val="0"/>
          <w:sz w:val="23"/>
        </w:rPr>
        <w:t>2. Write a two-page scene in which a character faces a decision, without ever naming the emotion they feel.</w:t>
      </w:r>
    </w:p>
    <w:p>
      <w:pPr>
        <w:spacing w:after="100" w:before="0" w:line="324" w:lineRule="auto"/>
        <w:jc w:val="both"/>
      </w:pPr>
      <w:r>
        <w:rPr>
          <w:rFonts w:ascii="Georgia" w:hAnsi="Georgia"/>
          <w:b w:val="0"/>
          <w:i w:val="0"/>
          <w:sz w:val="23"/>
        </w:rPr>
        <w:t>3. Write the ending of a story twice: once closing every question, once leaving the essential one open. Read both aloud. Keep the one that breathes.</w:t>
      </w:r>
    </w:p>
    <w:p>
      <w:pPr>
        <w:spacing w:before="400" w:after="200"/>
      </w:pPr>
      <w:r>
        <w:rPr>
          <w:rFonts w:ascii="Georgia" w:hAnsi="Georgia"/>
          <w:b/>
          <w:sz w:val="30"/>
        </w:rPr>
        <w:t>VIII. What the Portal Method is not</w:t>
      </w:r>
    </w:p>
    <w:p>
      <w:pPr>
        <w:spacing w:after="160" w:before="0" w:line="324" w:lineRule="auto"/>
        <w:jc w:val="both"/>
      </w:pPr>
      <w:r>
        <w:rPr>
          <w:rFonts w:ascii="Georgia" w:hAnsi="Georgia"/>
          <w:b w:val="0"/>
          <w:i w:val="0"/>
          <w:sz w:val="23"/>
        </w:rPr>
        <w:t>To avoid misunderstandings, let it be said clearly.</w:t>
      </w:r>
    </w:p>
    <w:p>
      <w:pPr>
        <w:spacing w:after="160" w:before="0" w:line="324" w:lineRule="auto"/>
        <w:jc w:val="both"/>
      </w:pPr>
      <w:r>
        <w:rPr>
          <w:rFonts w:ascii="Georgia" w:hAnsi="Georgia"/>
          <w:b w:val="0"/>
          <w:i w:val="0"/>
          <w:sz w:val="23"/>
        </w:rPr>
        <w:t>It is not a formula. There is no template, no guaranteed steps, no shortcuts. It is an ethic of building, not a mold.</w:t>
      </w:r>
    </w:p>
    <w:p>
      <w:pPr>
        <w:spacing w:after="160" w:before="0" w:line="324" w:lineRule="auto"/>
        <w:jc w:val="both"/>
      </w:pPr>
      <w:r>
        <w:rPr>
          <w:rFonts w:ascii="Georgia" w:hAnsi="Georgia"/>
          <w:b w:val="0"/>
          <w:i w:val="0"/>
          <w:sz w:val="23"/>
        </w:rPr>
        <w:t>It is not a genre. A portal can be a novel, an essay, a story, a poem, or a testimony. The method belongs to no form; it inhabits any.</w:t>
      </w:r>
    </w:p>
    <w:p>
      <w:pPr>
        <w:spacing w:after="160" w:before="0" w:line="324" w:lineRule="auto"/>
        <w:jc w:val="both"/>
      </w:pPr>
      <w:r>
        <w:rPr>
          <w:rFonts w:ascii="Georgia" w:hAnsi="Georgia"/>
          <w:b w:val="0"/>
          <w:i w:val="0"/>
          <w:sz w:val="23"/>
        </w:rPr>
        <w:t>It is not a doctrine. It imposes no truths and demands no allegiance. The ninth pillar forbids it: the method facilitates encounters; it does not recruit believers.</w:t>
      </w:r>
    </w:p>
    <w:p>
      <w:pPr>
        <w:spacing w:after="160" w:before="0" w:line="324" w:lineRule="auto"/>
        <w:jc w:val="both"/>
      </w:pPr>
      <w:r>
        <w:rPr>
          <w:rFonts w:ascii="Georgia" w:hAnsi="Georgia"/>
          <w:b w:val="0"/>
          <w:i w:val="0"/>
          <w:sz w:val="23"/>
        </w:rPr>
        <w:t>It does not promise transformation. It respects it as possibility. Whoever sells you a writing method guaranteeing it will change your readers is selling something else.</w:t>
      </w:r>
    </w:p>
    <w:p>
      <w:pPr>
        <w:spacing w:after="160" w:before="0" w:line="324" w:lineRule="auto"/>
        <w:jc w:val="both"/>
      </w:pPr>
      <w:r>
        <w:rPr>
          <w:rFonts w:ascii="Georgia" w:hAnsi="Georgia"/>
          <w:b w:val="0"/>
          <w:i w:val="0"/>
          <w:sz w:val="23"/>
        </w:rPr>
        <w:t>It is not authority over other writers. It is a creative territory, not a tribunal. Each Architect builds their own portals.</w:t>
      </w:r>
    </w:p>
    <w:p>
      <w:pPr>
        <w:spacing w:before="400" w:after="200"/>
      </w:pPr>
      <w:r>
        <w:rPr>
          <w:rFonts w:ascii="Georgia" w:hAnsi="Georgia"/>
          <w:b/>
          <w:sz w:val="30"/>
        </w:rPr>
        <w:t>IX. Final declaration</w:t>
      </w:r>
    </w:p>
    <w:p>
      <w:pPr>
        <w:spacing w:after="160" w:before="0" w:line="324" w:lineRule="auto"/>
        <w:jc w:val="both"/>
      </w:pPr>
      <w:r>
        <w:rPr>
          <w:rFonts w:ascii="Georgia" w:hAnsi="Georgia"/>
          <w:b w:val="0"/>
          <w:i w:val="0"/>
          <w:sz w:val="23"/>
        </w:rPr>
        <w:t>I write because I believe literature can be more than consumption: it can be crossing. I believe the reader deserves better than to be entertained: they deserve to be invited. I believe the bravest author is not the one who says everything, but the one who builds the door and then steps aside to let others pass.</w:t>
      </w:r>
    </w:p>
    <w:p>
      <w:pPr>
        <w:spacing w:after="160" w:before="0" w:line="324" w:lineRule="auto"/>
        <w:jc w:val="both"/>
      </w:pPr>
      <w:r>
        <w:rPr>
          <w:rFonts w:ascii="Georgia" w:hAnsi="Georgia"/>
          <w:b w:val="0"/>
          <w:i w:val="0"/>
          <w:sz w:val="23"/>
        </w:rPr>
        <w:t>If you are a writer, I invite you to build portals. Not mine: yours. Take what resonates here, abandon what does not, and build. The method needs no disciples; it needs architects.</w:t>
      </w:r>
    </w:p>
    <w:p>
      <w:pPr>
        <w:spacing w:after="160" w:before="0" w:line="324" w:lineRule="auto"/>
        <w:jc w:val="both"/>
      </w:pPr>
      <w:r>
        <w:rPr>
          <w:rFonts w:ascii="Georgia" w:hAnsi="Georgia"/>
          <w:b w:val="0"/>
          <w:i w:val="0"/>
          <w:sz w:val="23"/>
        </w:rPr>
        <w:t>Every book is a portal into the reader's consciousness. May yours be one worth crossing.</w:t>
      </w:r>
    </w:p>
    <w:p>
      <w:pPr>
        <w:spacing w:before="280"/>
        <w:jc w:val="right"/>
      </w:pPr>
      <w:r>
        <w:rPr>
          <w:rFonts w:ascii="Georgia" w:hAnsi="Georgia"/>
          <w:i/>
          <w:sz w:val="23"/>
        </w:rPr>
        <w:t>— Angel Viera</w:t>
      </w:r>
    </w:p>
    <w:p>
      <w:pPr>
        <w:spacing w:before="600"/>
      </w:pPr>
      <w:r>
        <w:rPr>
          <w:rFonts w:ascii="Georgia" w:hAnsi="Georgia"/>
          <w:b/>
          <w:color w:val="666666"/>
          <w:sz w:val="20"/>
        </w:rPr>
        <w:t>Note on this document</w:t>
      </w:r>
    </w:p>
    <w:p>
      <w:pPr>
        <w:spacing w:after="80" w:before="0" w:line="324" w:lineRule="auto"/>
        <w:jc w:val="both"/>
      </w:pPr>
      <w:r>
        <w:rPr>
          <w:rFonts w:ascii="Georgia" w:hAnsi="Georgia"/>
          <w:b w:val="0"/>
          <w:i w:val="0"/>
          <w:color w:val="666666"/>
          <w:sz w:val="19"/>
        </w:rPr>
        <w:t>This manifesto is a practical distillation of The Phenomenology of Portals: Architecture of Silence and the Event of Consciousness — Foundational Document of the Portal Method (A.V.R.E. Publishing Group, 2026). The concepts — the Bibliographic Triad, the Three Levels of Execution, the Three Levels of Impact, the Ten Philosophical Pillars, and silence as a technology of communication — belong to that document and are presented here in brief, operational form for the writer. Final document — October 2026.</w:t>
      </w:r>
    </w:p>
    <w:sectPr w:rsidR="00FC693F" w:rsidRPr="0006063C" w:rsidSect="00034616">
      <w:pgSz w:w="12240" w:h="15840"/>
      <w:pgMar w:top="1417" w:right="1587" w:bottom="1417"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